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645D" w14:textId="77EC2815" w:rsidR="002C2BE2" w:rsidRPr="00DC5685" w:rsidRDefault="00DC5685">
      <w:pPr>
        <w:rPr>
          <w:rFonts w:eastAsia="Times New Roman" w:cstheme="minorHAnsi"/>
          <w:b/>
          <w:sz w:val="28"/>
          <w:szCs w:val="28"/>
          <w:lang w:eastAsia="pt-PT"/>
        </w:rPr>
      </w:pPr>
      <w:r w:rsidRPr="00DC5685">
        <w:rPr>
          <w:rFonts w:eastAsia="Times New Roman" w:cstheme="minorHAnsi"/>
          <w:b/>
          <w:sz w:val="28"/>
          <w:szCs w:val="28"/>
          <w:lang w:eastAsia="pt-PT"/>
        </w:rPr>
        <w:t>Prevenir</w:t>
      </w:r>
      <w:r w:rsidRPr="00DC5685">
        <w:rPr>
          <w:rFonts w:eastAsia="Times New Roman" w:cstheme="minorHAnsi"/>
          <w:b/>
          <w:sz w:val="28"/>
          <w:szCs w:val="28"/>
          <w:lang w:eastAsia="pt-PT"/>
        </w:rPr>
        <w:t xml:space="preserve"> </w:t>
      </w:r>
      <w:proofErr w:type="spellStart"/>
      <w:r w:rsidR="00A32473" w:rsidRPr="00DC5685">
        <w:rPr>
          <w:rFonts w:eastAsia="Times New Roman" w:cstheme="minorHAnsi"/>
          <w:b/>
          <w:sz w:val="28"/>
          <w:szCs w:val="28"/>
          <w:lang w:eastAsia="pt-PT"/>
        </w:rPr>
        <w:t>infe</w:t>
      </w:r>
      <w:r w:rsidR="00A32473">
        <w:rPr>
          <w:rFonts w:eastAsia="Times New Roman" w:cstheme="minorHAnsi"/>
          <w:b/>
          <w:sz w:val="28"/>
          <w:szCs w:val="28"/>
          <w:lang w:eastAsia="pt-PT"/>
        </w:rPr>
        <w:t>cç</w:t>
      </w:r>
      <w:r w:rsidR="00A32473" w:rsidRPr="00DC5685">
        <w:rPr>
          <w:rFonts w:eastAsia="Times New Roman" w:cstheme="minorHAnsi"/>
          <w:b/>
          <w:sz w:val="28"/>
          <w:szCs w:val="28"/>
          <w:lang w:eastAsia="pt-PT"/>
        </w:rPr>
        <w:t>ões</w:t>
      </w:r>
      <w:proofErr w:type="spellEnd"/>
      <w:r w:rsidRPr="00DC5685">
        <w:rPr>
          <w:rFonts w:eastAsia="Times New Roman" w:cstheme="minorHAnsi"/>
          <w:b/>
          <w:sz w:val="28"/>
          <w:szCs w:val="28"/>
          <w:lang w:eastAsia="pt-PT"/>
        </w:rPr>
        <w:t xml:space="preserve"> hospitalares</w:t>
      </w:r>
    </w:p>
    <w:p w14:paraId="3A4C9686" w14:textId="27376E05" w:rsidR="00DC5685" w:rsidRPr="00DC5685" w:rsidRDefault="00DC5685">
      <w:pPr>
        <w:rPr>
          <w:rFonts w:cstheme="minorHAnsi"/>
          <w:sz w:val="24"/>
          <w:szCs w:val="24"/>
        </w:rPr>
      </w:pPr>
    </w:p>
    <w:p w14:paraId="40EE3DA9" w14:textId="39CA988D" w:rsidR="00DC5685" w:rsidRPr="00DC5685" w:rsidRDefault="00DC5685" w:rsidP="00DC5685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DC5685">
        <w:rPr>
          <w:rFonts w:eastAsia="Times New Roman" w:cstheme="minorHAnsi"/>
          <w:b/>
          <w:sz w:val="24"/>
          <w:szCs w:val="24"/>
          <w:lang w:eastAsia="pt-PT"/>
        </w:rPr>
        <w:t xml:space="preserve">Estudo da Universidade de Coimbra contribui para a prevenção de </w:t>
      </w:r>
      <w:proofErr w:type="spellStart"/>
      <w:r w:rsidR="00A32473" w:rsidRPr="00DC5685">
        <w:rPr>
          <w:rFonts w:eastAsia="Times New Roman" w:cstheme="minorHAnsi"/>
          <w:b/>
          <w:sz w:val="24"/>
          <w:szCs w:val="24"/>
          <w:lang w:eastAsia="pt-PT"/>
        </w:rPr>
        <w:t>infe</w:t>
      </w:r>
      <w:r w:rsidR="00A32473">
        <w:rPr>
          <w:rFonts w:eastAsia="Times New Roman" w:cstheme="minorHAnsi"/>
          <w:b/>
          <w:sz w:val="24"/>
          <w:szCs w:val="24"/>
          <w:lang w:eastAsia="pt-PT"/>
        </w:rPr>
        <w:t>cç</w:t>
      </w:r>
      <w:r w:rsidR="00A32473" w:rsidRPr="00DC5685">
        <w:rPr>
          <w:rFonts w:eastAsia="Times New Roman" w:cstheme="minorHAnsi"/>
          <w:b/>
          <w:sz w:val="24"/>
          <w:szCs w:val="24"/>
          <w:lang w:eastAsia="pt-PT"/>
        </w:rPr>
        <w:t>ões</w:t>
      </w:r>
      <w:proofErr w:type="spellEnd"/>
      <w:r w:rsidRPr="00DC5685">
        <w:rPr>
          <w:rFonts w:eastAsia="Times New Roman" w:cstheme="minorHAnsi"/>
          <w:b/>
          <w:sz w:val="24"/>
          <w:szCs w:val="24"/>
          <w:lang w:eastAsia="pt-PT"/>
        </w:rPr>
        <w:t xml:space="preserve"> hospitalares</w:t>
      </w:r>
      <w:r w:rsidRPr="00DC5685">
        <w:rPr>
          <w:rFonts w:eastAsia="Times New Roman" w:cstheme="minorHAnsi"/>
          <w:b/>
          <w:sz w:val="24"/>
          <w:szCs w:val="24"/>
          <w:lang w:eastAsia="pt-PT"/>
        </w:rPr>
        <w:t>.</w:t>
      </w:r>
    </w:p>
    <w:p w14:paraId="18B2A1C8" w14:textId="17F53008" w:rsidR="00DC5685" w:rsidRPr="00DC5685" w:rsidRDefault="00DC5685" w:rsidP="00DC5685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04079E20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t>Conhecer as condições ambientais hospitalares propícias à colonização e multiplicação de estirpes de bactérias responsáveis por infeções nosocomiais (infeções contraídas durante o internamento), bem com</w:t>
      </w:r>
      <w:bookmarkStart w:id="0" w:name="_GoBack"/>
      <w:bookmarkEnd w:id="0"/>
      <w:r w:rsidRPr="00DC5685">
        <w:rPr>
          <w:rFonts w:eastAsia="Times New Roman" w:cstheme="minorHAnsi"/>
          <w:sz w:val="24"/>
          <w:szCs w:val="24"/>
          <w:lang w:eastAsia="pt-PT"/>
        </w:rPr>
        <w:t>o a sua distribuição espacial, foi o objetivo de um estudo microbiológico realizado por uma equipa multidisciplinar de profissionais de saúde e de investigadores da Universidade de Coimbra (UC) e do Instituto Piaget, em dois hospitais da região Centro do país.</w:t>
      </w:r>
    </w:p>
    <w:p w14:paraId="32C4C0B1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t xml:space="preserve">A equipa, liderada por Paula Morais, do Departamento de Ciências da Vida da Faculdade de Ciências e Tecnologia da Universidade de Coimbra (FCTUC), focou-se em estudar a dispersão das bactérias no ambiente hospitalar com ênfase no grupo de bactérias com elevado impacto nas infeções nosocomiais, designadamente Pseudomonas aeruginosa, a espécie responsável pelo maior número de infeções nosocomiais; estirpes de </w:t>
      </w:r>
      <w:proofErr w:type="spellStart"/>
      <w:r w:rsidRPr="00DC5685">
        <w:rPr>
          <w:rFonts w:eastAsia="Times New Roman" w:cstheme="minorHAnsi"/>
          <w:sz w:val="24"/>
          <w:szCs w:val="24"/>
          <w:lang w:eastAsia="pt-PT"/>
        </w:rPr>
        <w:t>Klebsiella</w:t>
      </w:r>
      <w:proofErr w:type="spellEnd"/>
      <w:r w:rsidRPr="00DC5685">
        <w:rPr>
          <w:rFonts w:eastAsia="Times New Roman" w:cstheme="minorHAnsi"/>
          <w:sz w:val="24"/>
          <w:szCs w:val="24"/>
          <w:lang w:eastAsia="pt-PT"/>
        </w:rPr>
        <w:t>, conhecidas pelo número de multirresistência que têm vindo a desenvolver ao longo do tempo; e Micobactérias não-tuberculosas, como um novo grupo problemático de bactérias.</w:t>
      </w:r>
    </w:p>
    <w:p w14:paraId="2B657E95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t xml:space="preserve">Os investigadores analisaram cerca de duas centenas de amostras recolhidas nos serviços de Hematologia, Urologia, Medicina e Transplantes Renais dos dois hospitais, tendo detetado um número elevado de bactérias em equipamentos e superfícies de zonas húmidas. Por outro lado, a diversidade das bactérias estava relacionada com os utilizadores (área dos doentes e área dos profissionais de saúde), mostrando que os utilizadores são importantes contribuidores para a comunidade microbiana do espaço. </w:t>
      </w:r>
    </w:p>
    <w:p w14:paraId="32CA7DDA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t xml:space="preserve">Em mais de 50% das amostras colhidas foi verificada a presença de diferentes espécies de Pseudomonas, entre </w:t>
      </w:r>
      <w:proofErr w:type="gramStart"/>
      <w:r w:rsidRPr="00DC5685">
        <w:rPr>
          <w:rFonts w:eastAsia="Times New Roman" w:cstheme="minorHAnsi"/>
          <w:sz w:val="24"/>
          <w:szCs w:val="24"/>
          <w:lang w:eastAsia="pt-PT"/>
        </w:rPr>
        <w:t>elas Pseudomonas</w:t>
      </w:r>
      <w:proofErr w:type="gramEnd"/>
      <w:r w:rsidRPr="00DC5685">
        <w:rPr>
          <w:rFonts w:eastAsia="Times New Roman" w:cstheme="minorHAnsi"/>
          <w:sz w:val="24"/>
          <w:szCs w:val="24"/>
          <w:lang w:eastAsia="pt-PT"/>
        </w:rPr>
        <w:t xml:space="preserve"> aeruginosa. É conhecido que, em geral, a Pseudomonas aeruginosa é altamente resistente a desinfetantes.</w:t>
      </w:r>
    </w:p>
    <w:p w14:paraId="1D4AEA71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E10A726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lastRenderedPageBreak/>
        <w:t xml:space="preserve">O estudo, já publicado no </w:t>
      </w:r>
      <w:proofErr w:type="spellStart"/>
      <w:r w:rsidRPr="00DC5685">
        <w:rPr>
          <w:rFonts w:eastAsia="Times New Roman" w:cstheme="minorHAnsi"/>
          <w:i/>
          <w:sz w:val="24"/>
          <w:szCs w:val="24"/>
          <w:lang w:eastAsia="pt-PT"/>
        </w:rPr>
        <w:t>Journal</w:t>
      </w:r>
      <w:proofErr w:type="spellEnd"/>
      <w:r w:rsidRPr="00DC5685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DC5685">
        <w:rPr>
          <w:rFonts w:eastAsia="Times New Roman" w:cstheme="minorHAnsi"/>
          <w:i/>
          <w:sz w:val="24"/>
          <w:szCs w:val="24"/>
          <w:lang w:eastAsia="pt-PT"/>
        </w:rPr>
        <w:t>of</w:t>
      </w:r>
      <w:proofErr w:type="spellEnd"/>
      <w:r w:rsidRPr="00DC5685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Pr="00DC5685">
        <w:rPr>
          <w:rFonts w:eastAsia="Times New Roman" w:cstheme="minorHAnsi"/>
          <w:i/>
          <w:sz w:val="24"/>
          <w:szCs w:val="24"/>
          <w:lang w:eastAsia="pt-PT"/>
        </w:rPr>
        <w:t>Microbiology</w:t>
      </w:r>
      <w:proofErr w:type="spellEnd"/>
      <w:r w:rsidRPr="00DC5685">
        <w:rPr>
          <w:rFonts w:eastAsia="Times New Roman" w:cstheme="minorHAnsi"/>
          <w:sz w:val="24"/>
          <w:szCs w:val="24"/>
          <w:lang w:eastAsia="pt-PT"/>
        </w:rPr>
        <w:t xml:space="preserve">, evidenciou ainda que os pontos de distribuição de água e biofilmes formados nas torneiras contribuem para a colonização e multiplicação das comunidades microbianas avaliadas. </w:t>
      </w:r>
    </w:p>
    <w:p w14:paraId="71B6E00A" w14:textId="77777777" w:rsidR="00DC5685" w:rsidRPr="00DC5685" w:rsidRDefault="00DC5685" w:rsidP="00DC5685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C5685">
        <w:rPr>
          <w:rFonts w:eastAsia="Times New Roman" w:cstheme="minorHAnsi"/>
          <w:sz w:val="24"/>
          <w:szCs w:val="24"/>
          <w:lang w:eastAsia="pt-PT"/>
        </w:rPr>
        <w:t>A coordenadora da investigação, Paula Morais, acentua que este estudo, o primeiro dedicado ao ambiente hospitalar publicado em Portugal, visa essencialmente «conhecer para melhorar o ambiente hospitalar», ou seja, «fornecer conhecimento que apoie a decisão. Sabendo-se que o ambiente hospitalar é um grande “armazém” de microrganismos, onde ocorrem interações complexas, a informação sobre a distribuição e as condições propícias à colonização e multiplicação destas bactérias é essencial para a adoção de medidas adequadas de prevenção e controlo de infeções hospitalares».</w:t>
      </w:r>
    </w:p>
    <w:p w14:paraId="0FBDE156" w14:textId="77777777" w:rsidR="00DC5685" w:rsidRPr="00DC5685" w:rsidRDefault="00DC5685" w:rsidP="00DC568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405A21" w14:textId="3A6904D4" w:rsidR="00DC5685" w:rsidRPr="00DC5685" w:rsidRDefault="00DC5685" w:rsidP="00DC5685">
      <w:pPr>
        <w:spacing w:line="360" w:lineRule="auto"/>
        <w:jc w:val="both"/>
        <w:rPr>
          <w:rFonts w:cstheme="minorHAnsi"/>
          <w:sz w:val="24"/>
          <w:szCs w:val="24"/>
        </w:rPr>
      </w:pPr>
      <w:r w:rsidRPr="00DC5685">
        <w:rPr>
          <w:rFonts w:cstheme="minorHAnsi"/>
          <w:sz w:val="24"/>
          <w:szCs w:val="24"/>
        </w:rPr>
        <w:t>Cristina Pinto</w:t>
      </w:r>
      <w:r w:rsidRPr="00DC5685">
        <w:rPr>
          <w:rFonts w:cstheme="minorHAnsi"/>
          <w:sz w:val="24"/>
          <w:szCs w:val="24"/>
        </w:rPr>
        <w:t xml:space="preserve"> (</w:t>
      </w:r>
      <w:r w:rsidRPr="00DC5685">
        <w:rPr>
          <w:rFonts w:cstheme="minorHAnsi"/>
          <w:sz w:val="24"/>
          <w:szCs w:val="24"/>
        </w:rPr>
        <w:t>Assessoria de Imprensa - Universidade de Coimbra</w:t>
      </w:r>
      <w:r w:rsidRPr="00DC5685">
        <w:rPr>
          <w:rFonts w:cstheme="minorHAnsi"/>
          <w:sz w:val="24"/>
          <w:szCs w:val="24"/>
        </w:rPr>
        <w:t>)</w:t>
      </w:r>
    </w:p>
    <w:p w14:paraId="69EB012B" w14:textId="0A81B8DC" w:rsidR="00DC5685" w:rsidRPr="00DC5685" w:rsidRDefault="00DC5685" w:rsidP="00DC5685">
      <w:pPr>
        <w:spacing w:line="360" w:lineRule="auto"/>
        <w:jc w:val="both"/>
        <w:rPr>
          <w:rFonts w:cstheme="minorHAnsi"/>
          <w:sz w:val="24"/>
          <w:szCs w:val="24"/>
        </w:rPr>
      </w:pPr>
      <w:r w:rsidRPr="00DC5685">
        <w:rPr>
          <w:rFonts w:cstheme="minorHAnsi"/>
          <w:sz w:val="24"/>
          <w:szCs w:val="24"/>
        </w:rPr>
        <w:t>Ciência na Imprensa Regional – Ciência Viva</w:t>
      </w:r>
    </w:p>
    <w:p w14:paraId="14847968" w14:textId="77777777" w:rsidR="00DC5685" w:rsidRDefault="00DC5685"/>
    <w:sectPr w:rsidR="00DC5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11"/>
    <w:rsid w:val="00090D9D"/>
    <w:rsid w:val="00146306"/>
    <w:rsid w:val="002C2BE2"/>
    <w:rsid w:val="00A32473"/>
    <w:rsid w:val="00C26C8F"/>
    <w:rsid w:val="00DC5685"/>
    <w:rsid w:val="00E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379A"/>
  <w15:chartTrackingRefBased/>
  <w15:docId w15:val="{266F44A4-422A-47F7-93E2-562FC263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2018-01-09T15:15:00Z</dcterms:created>
  <dcterms:modified xsi:type="dcterms:W3CDTF">2018-01-09T15:20:00Z</dcterms:modified>
</cp:coreProperties>
</file>